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6E7" w14:textId="77777777" w:rsidR="00FE067E" w:rsidRDefault="003C6034" w:rsidP="00CC1F3B">
      <w:pPr>
        <w:pStyle w:val="TitlePageOrigin"/>
      </w:pPr>
      <w:r>
        <w:rPr>
          <w:caps w:val="0"/>
        </w:rPr>
        <w:t>WEST VIRGINIA LEGISLATURE</w:t>
      </w:r>
    </w:p>
    <w:p w14:paraId="683761DC"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2FB21BE0" w14:textId="77777777" w:rsidR="00CD36CF" w:rsidRDefault="00DC7BB5" w:rsidP="00CC1F3B">
      <w:pPr>
        <w:pStyle w:val="TitlePageBillPrefix"/>
      </w:pPr>
      <w:sdt>
        <w:sdtPr>
          <w:tag w:val="IntroDate"/>
          <w:id w:val="-1236936958"/>
          <w:placeholder>
            <w:docPart w:val="31BC640A66434F1D8B6CD57ACF398D00"/>
          </w:placeholder>
          <w:text/>
        </w:sdtPr>
        <w:sdtEndPr/>
        <w:sdtContent>
          <w:r w:rsidR="00AE48A0">
            <w:t>Introduced</w:t>
          </w:r>
        </w:sdtContent>
      </w:sdt>
    </w:p>
    <w:p w14:paraId="5EE429E1" w14:textId="0EDD670B" w:rsidR="00CD36CF" w:rsidRDefault="00DC7BB5" w:rsidP="00CC1F3B">
      <w:pPr>
        <w:pStyle w:val="BillNumber"/>
      </w:pPr>
      <w:sdt>
        <w:sdtPr>
          <w:tag w:val="Chamber"/>
          <w:id w:val="893011969"/>
          <w:lock w:val="sdtLocked"/>
          <w:placeholder>
            <w:docPart w:val="843E3C7C6C4742D3B5E7C40313848E1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6C3945C324514C65A1F72DCB7D4BB033"/>
          </w:placeholder>
          <w:text/>
        </w:sdtPr>
        <w:sdtEndPr/>
        <w:sdtContent>
          <w:r>
            <w:t>4762</w:t>
          </w:r>
        </w:sdtContent>
      </w:sdt>
    </w:p>
    <w:p w14:paraId="72277DD8" w14:textId="636197A6" w:rsidR="00CD36CF" w:rsidRDefault="00CD36CF" w:rsidP="00CC1F3B">
      <w:pPr>
        <w:pStyle w:val="Sponsors"/>
      </w:pPr>
      <w:r>
        <w:t xml:space="preserve">By </w:t>
      </w:r>
      <w:sdt>
        <w:sdtPr>
          <w:tag w:val="Sponsors"/>
          <w:id w:val="1589585889"/>
          <w:placeholder>
            <w:docPart w:val="B491231B2AA8439CAD65035C52B3B1BD"/>
          </w:placeholder>
          <w:text w:multiLine="1"/>
        </w:sdtPr>
        <w:sdtEndPr/>
        <w:sdtContent>
          <w:r w:rsidR="00203398">
            <w:t>Delegate Burkhammer</w:t>
          </w:r>
        </w:sdtContent>
      </w:sdt>
    </w:p>
    <w:p w14:paraId="7013B0E4" w14:textId="39F9C964" w:rsidR="00E831B3" w:rsidRDefault="00CD36CF" w:rsidP="00CC1F3B">
      <w:pPr>
        <w:pStyle w:val="References"/>
      </w:pPr>
      <w:r>
        <w:t>[</w:t>
      </w:r>
      <w:sdt>
        <w:sdtPr>
          <w:rPr>
            <w:color w:val="auto"/>
          </w:rPr>
          <w:tag w:val="References"/>
          <w:id w:val="-1043047873"/>
          <w:placeholder>
            <w:docPart w:val="E7A8CEFA54EA45CBB83EFB26B981D0DB"/>
          </w:placeholder>
          <w:text w:multiLine="1"/>
        </w:sdtPr>
        <w:sdtContent>
          <w:r w:rsidR="00DC7BB5" w:rsidRPr="00DC7BB5">
            <w:rPr>
              <w:color w:val="auto"/>
            </w:rPr>
            <w:t>Introduced January 16, 2024; Referred</w:t>
          </w:r>
          <w:r w:rsidR="00DC7BB5" w:rsidRPr="00DC7BB5">
            <w:rPr>
              <w:color w:val="auto"/>
            </w:rPr>
            <w:br/>
            <w:t>to the Committee on</w:t>
          </w:r>
          <w:r w:rsidR="00DC7BB5">
            <w:rPr>
              <w:color w:val="auto"/>
            </w:rPr>
            <w:t xml:space="preserve"> Political Subdivisions then Finance</w:t>
          </w:r>
        </w:sdtContent>
      </w:sdt>
      <w:r>
        <w:t>]</w:t>
      </w:r>
    </w:p>
    <w:p w14:paraId="3E760A8C" w14:textId="033E2BFD" w:rsidR="00303684" w:rsidRDefault="0000526A" w:rsidP="00CC1F3B">
      <w:pPr>
        <w:pStyle w:val="TitleSection"/>
      </w:pPr>
      <w:r>
        <w:lastRenderedPageBreak/>
        <w:t>A BILL</w:t>
      </w:r>
      <w:r w:rsidR="00203398">
        <w:t xml:space="preserve"> </w:t>
      </w:r>
      <w:r w:rsidR="00203398" w:rsidRPr="00A85D56">
        <w:rPr>
          <w:color w:val="auto"/>
        </w:rPr>
        <w:t>to amend and reenact §</w:t>
      </w:r>
      <w:r w:rsidR="00203398">
        <w:rPr>
          <w:color w:val="auto"/>
        </w:rPr>
        <w:t>8-13-5</w:t>
      </w:r>
      <w:r w:rsidR="00203398" w:rsidRPr="00A85D56">
        <w:rPr>
          <w:color w:val="auto"/>
        </w:rPr>
        <w:t xml:space="preserve"> of the Code of West Virginia, 1931, as amended; relating to </w:t>
      </w:r>
      <w:r w:rsidR="00203398">
        <w:rPr>
          <w:color w:val="auto"/>
        </w:rPr>
        <w:t>prohibiting municipalities from collecting business and occupation taxes on projects that are funded by state or federal government programs</w:t>
      </w:r>
      <w:r w:rsidR="00203398" w:rsidRPr="00A85D56">
        <w:rPr>
          <w:color w:val="auto"/>
        </w:rPr>
        <w:t>.</w:t>
      </w:r>
    </w:p>
    <w:p w14:paraId="517F701B" w14:textId="77777777" w:rsidR="00303684" w:rsidRDefault="00303684" w:rsidP="00CC1F3B">
      <w:pPr>
        <w:pStyle w:val="EnactingClause"/>
      </w:pPr>
      <w:r>
        <w:t>Be it enacted by the Legislature of West Virginia:</w:t>
      </w:r>
    </w:p>
    <w:p w14:paraId="20FC8E15" w14:textId="77777777" w:rsidR="003C6034" w:rsidRDefault="003C6034" w:rsidP="00CC1F3B">
      <w:pPr>
        <w:pStyle w:val="EnactingClause"/>
        <w:sectPr w:rsidR="003C6034" w:rsidSect="0020339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952058" w14:textId="77777777" w:rsidR="00203398" w:rsidRDefault="00203398" w:rsidP="00203398">
      <w:pPr>
        <w:pStyle w:val="ArticleHeading"/>
        <w:sectPr w:rsidR="00203398" w:rsidSect="00C85DB1">
          <w:type w:val="continuous"/>
          <w:pgSz w:w="12240" w:h="15840" w:code="1"/>
          <w:pgMar w:top="1440" w:right="1440" w:bottom="1440" w:left="1440" w:header="720" w:footer="720" w:gutter="0"/>
          <w:lnNumType w:countBy="1" w:restart="newSection"/>
          <w:cols w:space="720"/>
          <w:titlePg/>
          <w:docGrid w:linePitch="360"/>
        </w:sectPr>
      </w:pPr>
      <w:r>
        <w:t>article 13. taxation and finance.</w:t>
      </w:r>
    </w:p>
    <w:p w14:paraId="15ACD690" w14:textId="77777777" w:rsidR="00203398" w:rsidRDefault="00203398" w:rsidP="00566525">
      <w:pPr>
        <w:pStyle w:val="SectionHeading"/>
        <w:sectPr w:rsidR="00203398" w:rsidSect="00C85DB1">
          <w:type w:val="continuous"/>
          <w:pgSz w:w="12240" w:h="15840" w:code="1"/>
          <w:pgMar w:top="1440" w:right="1440" w:bottom="1440" w:left="1440" w:header="720" w:footer="720" w:gutter="0"/>
          <w:lnNumType w:countBy="1" w:restart="newSection"/>
          <w:cols w:space="720"/>
          <w:titlePg/>
          <w:docGrid w:linePitch="360"/>
        </w:sectPr>
      </w:pPr>
      <w:r w:rsidRPr="00FF2EA5">
        <w:t>§8-13-5. Business and occupation or privilege tax; limitation on rates; effective date of tax; exemptions; activity in two or more municipalities; administrative provisions</w:t>
      </w:r>
      <w:r w:rsidRPr="00996B1C">
        <w:t>.</w:t>
      </w:r>
    </w:p>
    <w:p w14:paraId="27615185" w14:textId="77777777" w:rsidR="00203398" w:rsidRPr="00FF2EA5" w:rsidRDefault="00203398" w:rsidP="00566525">
      <w:pPr>
        <w:pStyle w:val="SectionBody"/>
      </w:pPr>
      <w:r w:rsidRPr="00FF2EA5">
        <w:t xml:space="preserve">(a) </w:t>
      </w:r>
      <w:r w:rsidRPr="00FF2EA5">
        <w:rPr>
          <w:i/>
          <w:iCs/>
        </w:rPr>
        <w:t xml:space="preserve">Authorization to impose tax. — </w:t>
      </w:r>
      <w:r w:rsidRPr="00FF2EA5">
        <w:t>(1) Whenever any business activity or occupation, for which the state imposed its annual business and occupation or privilege tax under §11-13-1</w:t>
      </w:r>
      <w:r w:rsidRPr="004029BA">
        <w:rPr>
          <w:i/>
        </w:rPr>
        <w:t xml:space="preserve"> et seq. </w:t>
      </w:r>
      <w:r w:rsidRPr="00FF2EA5">
        <w:t>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5B813587" w14:textId="222F717D" w:rsidR="00203398" w:rsidRPr="00FF2EA5" w:rsidRDefault="00203398" w:rsidP="00566525">
      <w:pPr>
        <w:pStyle w:val="SectionBody"/>
      </w:pPr>
      <w:r w:rsidRPr="00FF2EA5">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r w:rsidRPr="00D442DD">
        <w:t xml:space="preserve">, </w:t>
      </w:r>
      <w:r w:rsidRPr="00203398">
        <w:rPr>
          <w:u w:val="single"/>
        </w:rPr>
        <w:t>except those funded by state or federal government programs.</w:t>
      </w:r>
    </w:p>
    <w:p w14:paraId="06EF708F" w14:textId="77777777" w:rsidR="00203398" w:rsidRPr="00FF2EA5" w:rsidRDefault="00203398" w:rsidP="00566525">
      <w:pPr>
        <w:pStyle w:val="SectionBody"/>
      </w:pPr>
      <w:r w:rsidRPr="00FF2EA5">
        <w:t xml:space="preserve">(b) </w:t>
      </w:r>
      <w:r w:rsidRPr="00FF2EA5">
        <w:rPr>
          <w:i/>
          <w:iCs/>
        </w:rPr>
        <w:t>Maximum tax rates. —</w:t>
      </w:r>
      <w:r w:rsidRPr="00FF2EA5">
        <w:t xml:space="preserve"> In no case shall the rate of the municipal business and occupation or privilege tax on a particular activity exceed the maximum rate imposed by the state, exclusive of surtaxes, upon any business activities or privileges taxed under §11-13-2a, 11-13-2b, 11-13-2c, 11-13-2d, 11-13-2e, 11-13-2g, 11-13-2h, 11-13-2i, and 11-13-2j of this code, as those rates were in effect under §11-13-1</w:t>
      </w:r>
      <w:r w:rsidRPr="004029BA">
        <w:rPr>
          <w:i/>
        </w:rPr>
        <w:t xml:space="preserve"> et seq. </w:t>
      </w:r>
      <w:r w:rsidRPr="00FF2EA5">
        <w:t xml:space="preserve">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w:t>
      </w:r>
      <w:r w:rsidRPr="00FF2EA5">
        <w:lastRenderedPageBreak/>
        <w:t>subsection (a) of this section shall be ten one-hundredths of one percent. The rate of municipal business and occupation or privilege tax on the activity of a health maintenance organization holding a certificate of authority under the provisions of §33-25A-</w:t>
      </w:r>
      <w:r w:rsidRPr="00FF2EA5">
        <w:rPr>
          <w:i/>
          <w:iCs/>
        </w:rPr>
        <w:t>1</w:t>
      </w:r>
      <w:r w:rsidRPr="004029BA">
        <w:rPr>
          <w:i/>
          <w:iCs/>
        </w:rPr>
        <w:t xml:space="preserve"> et seq. </w:t>
      </w:r>
      <w:r w:rsidRPr="00FF2EA5">
        <w:t>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w:t>
      </w:r>
      <w:r w:rsidRPr="004029BA">
        <w:rPr>
          <w:i/>
        </w:rPr>
        <w:t xml:space="preserve"> et seq. </w:t>
      </w:r>
      <w:r w:rsidRPr="00FF2EA5">
        <w:t>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w:t>
      </w:r>
      <w:r w:rsidRPr="00FF2EA5">
        <w:rPr>
          <w:i/>
          <w:iCs/>
        </w:rPr>
        <w:t xml:space="preserve"> </w:t>
      </w:r>
      <w:r w:rsidRPr="004029BA">
        <w:rPr>
          <w:i/>
          <w:iCs/>
        </w:rPr>
        <w:t>Provided</w:t>
      </w:r>
      <w:r w:rsidRPr="00FF2EA5">
        <w:rPr>
          <w:i/>
          <w:iCs/>
        </w:rPr>
        <w:t>,</w:t>
      </w:r>
      <w:r w:rsidRPr="00FF2EA5">
        <w:t xml:space="preserve">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2ABDE2BC" w14:textId="77777777" w:rsidR="00203398" w:rsidRPr="00FF2EA5" w:rsidRDefault="00203398" w:rsidP="00566525">
      <w:pPr>
        <w:pStyle w:val="SectionBody"/>
      </w:pPr>
      <w:r w:rsidRPr="00FF2EA5">
        <w:t xml:space="preserve">(c) </w:t>
      </w:r>
      <w:r w:rsidRPr="00FF2EA5">
        <w:rPr>
          <w:i/>
          <w:iCs/>
        </w:rPr>
        <w:t xml:space="preserve">Effective date of local tax. — </w:t>
      </w:r>
      <w:r w:rsidRPr="00FF2EA5">
        <w:t>Any taxes levied pursuant to the authority of this section may be made operative as of the first day of the then current fiscal year or any date thereafter</w:t>
      </w:r>
      <w:r w:rsidRPr="00FF2EA5">
        <w:rPr>
          <w:i/>
          <w:iCs/>
        </w:rPr>
        <w:t xml:space="preserve">: </w:t>
      </w:r>
      <w:r w:rsidRPr="004029BA">
        <w:rPr>
          <w:i/>
          <w:iCs/>
        </w:rPr>
        <w:t>Provided</w:t>
      </w:r>
      <w:r w:rsidRPr="00FF2EA5">
        <w:rPr>
          <w:i/>
          <w:iCs/>
        </w:rPr>
        <w:t>,</w:t>
      </w:r>
      <w:r w:rsidRPr="00FF2EA5">
        <w:t xml:space="preserve"> That any new imposition of tax or any increase in the rate of tax upon any business, occupation or privilege taxed under §11-2E-1</w:t>
      </w:r>
      <w:r w:rsidRPr="004029BA">
        <w:rPr>
          <w:i/>
        </w:rPr>
        <w:t xml:space="preserve"> et seq. </w:t>
      </w:r>
      <w:r w:rsidRPr="00FF2EA5">
        <w:t xml:space="preserve">of this code, applies only to gross income </w:t>
      </w:r>
      <w:r w:rsidRPr="00FF2EA5">
        <w:lastRenderedPageBreak/>
        <w:t xml:space="preserve">derived from contracts entered into after the effective date of the imposition of tax or rate increase, and which effective date shall not be retroactive in any respect: </w:t>
      </w:r>
      <w:r w:rsidRPr="004029BA">
        <w:rPr>
          <w:i/>
          <w:iCs/>
        </w:rPr>
        <w:t>Provided, however</w:t>
      </w:r>
      <w:r w:rsidRPr="00FF2EA5">
        <w:rPr>
          <w:i/>
          <w:iCs/>
        </w:rPr>
        <w:t>,</w:t>
      </w:r>
      <w:r w:rsidRPr="00FF2EA5">
        <w:t xml:space="preserve">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51B01665" w14:textId="77777777" w:rsidR="00203398" w:rsidRPr="00FF2EA5" w:rsidRDefault="00203398" w:rsidP="00566525">
      <w:pPr>
        <w:pStyle w:val="SectionBody"/>
      </w:pPr>
      <w:r w:rsidRPr="00FF2EA5">
        <w:t xml:space="preserve">(d) </w:t>
      </w:r>
      <w:r w:rsidRPr="00FF2EA5">
        <w:rPr>
          <w:i/>
          <w:iCs/>
        </w:rPr>
        <w:t xml:space="preserve">Exemptions. — </w:t>
      </w:r>
      <w:r w:rsidRPr="00FF2EA5">
        <w:t>A municipality shall not impose its business and occupation or privilege tax on any activity that was exempt from the state</w:t>
      </w:r>
      <w:r>
        <w:t>’</w:t>
      </w:r>
      <w:r w:rsidRPr="00FF2EA5">
        <w:t xml:space="preserve">s business and occupation tax under the provisions of §11-13-3 of this code, prior to July 1, 1987, and determined without regard to any annual or monthly monetary exemption also specified therein: </w:t>
      </w:r>
      <w:r w:rsidRPr="004029BA">
        <w:rPr>
          <w:i/>
          <w:iCs/>
        </w:rPr>
        <w:t>Provided</w:t>
      </w:r>
      <w:r w:rsidRPr="00FF2EA5">
        <w:rPr>
          <w:i/>
          <w:iCs/>
        </w:rPr>
        <w:t>,</w:t>
      </w:r>
      <w:r w:rsidRPr="00FF2EA5">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w:t>
      </w:r>
      <w:r>
        <w:t>’</w:t>
      </w:r>
      <w:r w:rsidRPr="00FF2EA5">
        <w:t>s business and occupation tax under the provisions of §11-13-3 of this code, prior to July 1, 1987, but only to the extent that the income generated by the activity is subject to taxation under the provisions of §511 of the Internal Revenue Code of 1986, as amended.</w:t>
      </w:r>
    </w:p>
    <w:p w14:paraId="6B580132" w14:textId="77777777" w:rsidR="00203398" w:rsidRPr="00FF2EA5" w:rsidRDefault="00203398" w:rsidP="00566525">
      <w:pPr>
        <w:pStyle w:val="SectionBody"/>
      </w:pPr>
      <w:r w:rsidRPr="00FF2EA5">
        <w:t>(e)</w:t>
      </w:r>
      <w:r w:rsidRPr="00FF2EA5">
        <w:rPr>
          <w:i/>
          <w:iCs/>
        </w:rPr>
        <w:t xml:space="preserve"> Activity in two or more municipalities. — </w:t>
      </w:r>
      <w:r w:rsidRPr="00FF2EA5">
        <w:t xml:space="preserve">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w:t>
      </w:r>
      <w:r w:rsidRPr="00FF2EA5">
        <w:lastRenderedPageBreak/>
        <w:t>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2A32D992" w14:textId="77777777" w:rsidR="00203398" w:rsidRPr="00FF2EA5" w:rsidRDefault="00203398" w:rsidP="00566525">
      <w:pPr>
        <w:pStyle w:val="SectionBody"/>
      </w:pPr>
      <w:r w:rsidRPr="00FF2EA5">
        <w:t>(f) Where the governing body of a municipality imposes a tax authorized by this section, the governing body may offer tax credits from the tax as incentives for new and expanding businesses located within the corporate limits of the municipality.</w:t>
      </w:r>
    </w:p>
    <w:p w14:paraId="7BD179FF" w14:textId="77777777" w:rsidR="00203398" w:rsidRPr="00FF2EA5" w:rsidRDefault="00203398" w:rsidP="00566525">
      <w:pPr>
        <w:pStyle w:val="SectionBody"/>
      </w:pPr>
      <w:r w:rsidRPr="00FF2EA5">
        <w:t xml:space="preserve">(g) </w:t>
      </w:r>
      <w:r w:rsidRPr="00FF2EA5">
        <w:rPr>
          <w:i/>
          <w:iCs/>
        </w:rPr>
        <w:t xml:space="preserve">Administrative provisions. — </w:t>
      </w:r>
      <w:r w:rsidRPr="00FF2EA5">
        <w:t>The ordinance of a municipality imposing a business and occupation or privilege tax shall provide procedures for the assessment and collection of the tax, which shall be similar to those procedures in §11-13-1</w:t>
      </w:r>
      <w:r w:rsidRPr="004029BA">
        <w:rPr>
          <w:i/>
        </w:rPr>
        <w:t xml:space="preserve"> et seq. </w:t>
      </w:r>
      <w:r w:rsidRPr="00FF2EA5">
        <w:t>of this code, as in existence on June 30, 1978, or to those procedures in §11-10-1</w:t>
      </w:r>
      <w:r w:rsidRPr="004029BA">
        <w:rPr>
          <w:i/>
        </w:rPr>
        <w:t xml:space="preserve"> et seq. </w:t>
      </w:r>
      <w:r w:rsidRPr="00FF2EA5">
        <w:t>of this code, and shall conform with such provisions as they relate to waiver of penalties and additions to tax.</w:t>
      </w:r>
    </w:p>
    <w:p w14:paraId="3CC57ECE" w14:textId="0BE6329E" w:rsidR="00203398" w:rsidRDefault="00203398" w:rsidP="00CC1F3B">
      <w:pPr>
        <w:pStyle w:val="SectionBody"/>
      </w:pPr>
      <w:r w:rsidRPr="00FF2EA5">
        <w:t xml:space="preserve">(h) </w:t>
      </w:r>
      <w:r w:rsidRPr="00FF2EA5">
        <w:rPr>
          <w:i/>
          <w:iCs/>
        </w:rPr>
        <w:t xml:space="preserve">Timely payment. </w:t>
      </w:r>
      <w:r>
        <w:t>—</w:t>
      </w:r>
      <w:r w:rsidRPr="00FF2EA5">
        <w:t xml:space="preserve"> Payments for taxes due under this section that are postmarked after the due date by which they are owed shall be considered late and may be subject to late fees or penalties: </w:t>
      </w:r>
      <w:r w:rsidRPr="004029BA">
        <w:rPr>
          <w:i/>
          <w:iCs/>
        </w:rPr>
        <w:t>Provided</w:t>
      </w:r>
      <w:r w:rsidRPr="00FF2EA5">
        <w:rPr>
          <w:i/>
          <w:iCs/>
        </w:rPr>
        <w:t xml:space="preserve">, </w:t>
      </w:r>
      <w:r w:rsidRPr="00FF2EA5">
        <w:t>That payments that are received by the municipality after the due date, but that were postmarked on or before the due date shall be considered to be on time and shall not be assessed any late fees or penalties</w:t>
      </w:r>
      <w:r>
        <w:t>.</w:t>
      </w:r>
      <w:r w:rsidRPr="00781876">
        <w:rPr>
          <w:color w:val="auto"/>
        </w:rPr>
        <w:t xml:space="preserve"> </w:t>
      </w:r>
    </w:p>
    <w:p w14:paraId="29088D63" w14:textId="054C7E15" w:rsidR="00203398" w:rsidRPr="00203398" w:rsidRDefault="00203398" w:rsidP="00CC1F3B">
      <w:pPr>
        <w:pStyle w:val="SectionBody"/>
        <w:rPr>
          <w:u w:val="single"/>
        </w:rPr>
      </w:pPr>
      <w:r w:rsidRPr="00203398">
        <w:rPr>
          <w:u w:val="single"/>
        </w:rPr>
        <w:t>(</w:t>
      </w:r>
      <w:proofErr w:type="spellStart"/>
      <w:r w:rsidRPr="00203398">
        <w:rPr>
          <w:u w:val="single"/>
        </w:rPr>
        <w:t>i</w:t>
      </w:r>
      <w:proofErr w:type="spellEnd"/>
      <w:r w:rsidRPr="00203398">
        <w:rPr>
          <w:u w:val="single"/>
        </w:rPr>
        <w:t xml:space="preserve">) Municipalities may not impose a business and occupation or privilege tax on any </w:t>
      </w:r>
      <w:proofErr w:type="gramStart"/>
      <w:r w:rsidRPr="00203398">
        <w:rPr>
          <w:u w:val="single"/>
        </w:rPr>
        <w:t>project  that</w:t>
      </w:r>
      <w:proofErr w:type="gramEnd"/>
      <w:r w:rsidRPr="00203398">
        <w:rPr>
          <w:u w:val="single"/>
        </w:rPr>
        <w:t xml:space="preserve"> is funded by state or federal government programs.</w:t>
      </w:r>
    </w:p>
    <w:p w14:paraId="19B3D341" w14:textId="77777777" w:rsidR="00C33014" w:rsidRDefault="00C33014" w:rsidP="00CC1F3B">
      <w:pPr>
        <w:pStyle w:val="Note"/>
      </w:pPr>
    </w:p>
    <w:p w14:paraId="22BC335D" w14:textId="75578223" w:rsidR="006865E9" w:rsidRDefault="00CF1DCA" w:rsidP="00CC1F3B">
      <w:pPr>
        <w:pStyle w:val="Note"/>
      </w:pPr>
      <w:r>
        <w:t>NOTE: The</w:t>
      </w:r>
      <w:r w:rsidR="006865E9">
        <w:t xml:space="preserve"> purpose of this bill is to </w:t>
      </w:r>
      <w:r w:rsidR="000B2EF3">
        <w:t xml:space="preserve">prohibit </w:t>
      </w:r>
      <w:r w:rsidR="000B2EF3">
        <w:rPr>
          <w:color w:val="auto"/>
        </w:rPr>
        <w:t>municipalities from collecting business and occupation taxes on projects that are funded by state or federal government programs</w:t>
      </w:r>
      <w:r w:rsidR="000B2EF3" w:rsidRPr="00A85D56">
        <w:rPr>
          <w:color w:val="auto"/>
        </w:rPr>
        <w:t>.</w:t>
      </w:r>
    </w:p>
    <w:p w14:paraId="290B4CF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2033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4AB7" w14:textId="77777777" w:rsidR="00203398" w:rsidRPr="00B844FE" w:rsidRDefault="00203398" w:rsidP="00B844FE">
      <w:r>
        <w:separator/>
      </w:r>
    </w:p>
  </w:endnote>
  <w:endnote w:type="continuationSeparator" w:id="0">
    <w:p w14:paraId="47BF114C" w14:textId="77777777" w:rsidR="00203398" w:rsidRPr="00B844FE" w:rsidRDefault="002033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CE43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053D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34E04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0223" w14:textId="77777777" w:rsidR="00203398" w:rsidRPr="00B844FE" w:rsidRDefault="00203398" w:rsidP="00B844FE">
      <w:r>
        <w:separator/>
      </w:r>
    </w:p>
  </w:footnote>
  <w:footnote w:type="continuationSeparator" w:id="0">
    <w:p w14:paraId="4CA774CA" w14:textId="77777777" w:rsidR="00203398" w:rsidRPr="00B844FE" w:rsidRDefault="002033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8F82" w14:textId="77777777" w:rsidR="002A0269" w:rsidRPr="00B844FE" w:rsidRDefault="00DC7BB5">
    <w:pPr>
      <w:pStyle w:val="Header"/>
    </w:pPr>
    <w:sdt>
      <w:sdtPr>
        <w:id w:val="-684364211"/>
        <w:placeholder>
          <w:docPart w:val="843E3C7C6C4742D3B5E7C40313848E1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43E3C7C6C4742D3B5E7C40313848E1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89EF" w14:textId="03115DC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9376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93761">
          <w:rPr>
            <w:sz w:val="22"/>
            <w:szCs w:val="22"/>
          </w:rPr>
          <w:t>2024R1904</w:t>
        </w:r>
      </w:sdtContent>
    </w:sdt>
  </w:p>
  <w:p w14:paraId="5F4647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C45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98"/>
    <w:rsid w:val="0000526A"/>
    <w:rsid w:val="000573A9"/>
    <w:rsid w:val="00085D22"/>
    <w:rsid w:val="00093AB0"/>
    <w:rsid w:val="000B2EF3"/>
    <w:rsid w:val="000C5C77"/>
    <w:rsid w:val="000E3912"/>
    <w:rsid w:val="0010070F"/>
    <w:rsid w:val="0015112E"/>
    <w:rsid w:val="001552E7"/>
    <w:rsid w:val="001566B4"/>
    <w:rsid w:val="001A66B7"/>
    <w:rsid w:val="001C279E"/>
    <w:rsid w:val="001D459E"/>
    <w:rsid w:val="00203398"/>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27B94"/>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3761"/>
    <w:rsid w:val="00CB20EF"/>
    <w:rsid w:val="00CC1F3B"/>
    <w:rsid w:val="00CD12CB"/>
    <w:rsid w:val="00CD36CF"/>
    <w:rsid w:val="00CF1DCA"/>
    <w:rsid w:val="00D442DD"/>
    <w:rsid w:val="00D579FC"/>
    <w:rsid w:val="00D81C16"/>
    <w:rsid w:val="00DC7BB5"/>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E76C3"/>
  <w15:chartTrackingRefBased/>
  <w15:docId w15:val="{9E3AABB6-198C-4D85-9BEE-FB559EFA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203398"/>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03398"/>
    <w:rPr>
      <w:rFonts w:eastAsia="Calibri"/>
      <w:color w:val="000000"/>
    </w:rPr>
  </w:style>
  <w:style w:type="character" w:customStyle="1" w:styleId="SectionHeadingChar">
    <w:name w:val="Section Heading Char"/>
    <w:link w:val="SectionHeading"/>
    <w:rsid w:val="00203398"/>
    <w:rPr>
      <w:rFonts w:eastAsia="Calibri"/>
      <w:b/>
      <w:color w:val="000000"/>
    </w:rPr>
  </w:style>
  <w:style w:type="character" w:customStyle="1" w:styleId="Heading6Char">
    <w:name w:val="Heading 6 Char"/>
    <w:basedOn w:val="DefaultParagraphFont"/>
    <w:link w:val="Heading6"/>
    <w:uiPriority w:val="7"/>
    <w:rsid w:val="00203398"/>
    <w:rPr>
      <w:rFonts w:asciiTheme="majorHAnsi" w:eastAsiaTheme="majorEastAsia" w:hAnsiTheme="majorHAnsi" w:cstheme="majorBid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C640A66434F1D8B6CD57ACF398D00"/>
        <w:category>
          <w:name w:val="General"/>
          <w:gallery w:val="placeholder"/>
        </w:category>
        <w:types>
          <w:type w:val="bbPlcHdr"/>
        </w:types>
        <w:behaviors>
          <w:behavior w:val="content"/>
        </w:behaviors>
        <w:guid w:val="{D018BB6D-9214-4759-8B00-140B63A49C1D}"/>
      </w:docPartPr>
      <w:docPartBody>
        <w:p w:rsidR="00C865C5" w:rsidRDefault="00C865C5">
          <w:pPr>
            <w:pStyle w:val="31BC640A66434F1D8B6CD57ACF398D00"/>
          </w:pPr>
          <w:r w:rsidRPr="00B844FE">
            <w:t>Prefix Text</w:t>
          </w:r>
        </w:p>
      </w:docPartBody>
    </w:docPart>
    <w:docPart>
      <w:docPartPr>
        <w:name w:val="843E3C7C6C4742D3B5E7C40313848E1D"/>
        <w:category>
          <w:name w:val="General"/>
          <w:gallery w:val="placeholder"/>
        </w:category>
        <w:types>
          <w:type w:val="bbPlcHdr"/>
        </w:types>
        <w:behaviors>
          <w:behavior w:val="content"/>
        </w:behaviors>
        <w:guid w:val="{40F7B59C-F670-4B46-8F69-F8C4544AD4AA}"/>
      </w:docPartPr>
      <w:docPartBody>
        <w:p w:rsidR="00C865C5" w:rsidRDefault="00C865C5">
          <w:pPr>
            <w:pStyle w:val="843E3C7C6C4742D3B5E7C40313848E1D"/>
          </w:pPr>
          <w:r w:rsidRPr="00B844FE">
            <w:t>[Type here]</w:t>
          </w:r>
        </w:p>
      </w:docPartBody>
    </w:docPart>
    <w:docPart>
      <w:docPartPr>
        <w:name w:val="6C3945C324514C65A1F72DCB7D4BB033"/>
        <w:category>
          <w:name w:val="General"/>
          <w:gallery w:val="placeholder"/>
        </w:category>
        <w:types>
          <w:type w:val="bbPlcHdr"/>
        </w:types>
        <w:behaviors>
          <w:behavior w:val="content"/>
        </w:behaviors>
        <w:guid w:val="{D54006D4-B3D2-4D7A-B36F-730835CBB010}"/>
      </w:docPartPr>
      <w:docPartBody>
        <w:p w:rsidR="00C865C5" w:rsidRDefault="00C865C5">
          <w:pPr>
            <w:pStyle w:val="6C3945C324514C65A1F72DCB7D4BB033"/>
          </w:pPr>
          <w:r w:rsidRPr="00B844FE">
            <w:t>Number</w:t>
          </w:r>
        </w:p>
      </w:docPartBody>
    </w:docPart>
    <w:docPart>
      <w:docPartPr>
        <w:name w:val="B491231B2AA8439CAD65035C52B3B1BD"/>
        <w:category>
          <w:name w:val="General"/>
          <w:gallery w:val="placeholder"/>
        </w:category>
        <w:types>
          <w:type w:val="bbPlcHdr"/>
        </w:types>
        <w:behaviors>
          <w:behavior w:val="content"/>
        </w:behaviors>
        <w:guid w:val="{AFB24E1C-52BA-418C-BCEA-048975C76DBE}"/>
      </w:docPartPr>
      <w:docPartBody>
        <w:p w:rsidR="00C865C5" w:rsidRDefault="00C865C5">
          <w:pPr>
            <w:pStyle w:val="B491231B2AA8439CAD65035C52B3B1BD"/>
          </w:pPr>
          <w:r w:rsidRPr="00B844FE">
            <w:t>Enter Sponsors Here</w:t>
          </w:r>
        </w:p>
      </w:docPartBody>
    </w:docPart>
    <w:docPart>
      <w:docPartPr>
        <w:name w:val="E7A8CEFA54EA45CBB83EFB26B981D0DB"/>
        <w:category>
          <w:name w:val="General"/>
          <w:gallery w:val="placeholder"/>
        </w:category>
        <w:types>
          <w:type w:val="bbPlcHdr"/>
        </w:types>
        <w:behaviors>
          <w:behavior w:val="content"/>
        </w:behaviors>
        <w:guid w:val="{000423D4-8FA8-4E7E-B8DA-272DC2ADA2A1}"/>
      </w:docPartPr>
      <w:docPartBody>
        <w:p w:rsidR="00C865C5" w:rsidRDefault="00C865C5">
          <w:pPr>
            <w:pStyle w:val="E7A8CEFA54EA45CBB83EFB26B981D0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C5"/>
    <w:rsid w:val="00C8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BC640A66434F1D8B6CD57ACF398D00">
    <w:name w:val="31BC640A66434F1D8B6CD57ACF398D00"/>
  </w:style>
  <w:style w:type="paragraph" w:customStyle="1" w:styleId="843E3C7C6C4742D3B5E7C40313848E1D">
    <w:name w:val="843E3C7C6C4742D3B5E7C40313848E1D"/>
  </w:style>
  <w:style w:type="paragraph" w:customStyle="1" w:styleId="6C3945C324514C65A1F72DCB7D4BB033">
    <w:name w:val="6C3945C324514C65A1F72DCB7D4BB033"/>
  </w:style>
  <w:style w:type="paragraph" w:customStyle="1" w:styleId="B491231B2AA8439CAD65035C52B3B1BD">
    <w:name w:val="B491231B2AA8439CAD65035C52B3B1BD"/>
  </w:style>
  <w:style w:type="character" w:styleId="PlaceholderText">
    <w:name w:val="Placeholder Text"/>
    <w:basedOn w:val="DefaultParagraphFont"/>
    <w:uiPriority w:val="99"/>
    <w:semiHidden/>
    <w:rPr>
      <w:color w:val="808080"/>
    </w:rPr>
  </w:style>
  <w:style w:type="paragraph" w:customStyle="1" w:styleId="E7A8CEFA54EA45CBB83EFB26B981D0DB">
    <w:name w:val="E7A8CEFA54EA45CBB83EFB26B981D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2024-01-15T14:14:00Z</dcterms:created>
  <dcterms:modified xsi:type="dcterms:W3CDTF">2024-01-15T14:14:00Z</dcterms:modified>
</cp:coreProperties>
</file>